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680"/>
        <w:gridCol w:w="2340"/>
        <w:gridCol w:w="2340"/>
      </w:tblGrid>
      <w:tr w:rsidR="00A44D60" w:rsidTr="00A44D60">
        <w:trPr>
          <w:tblCellSpacing w:w="0" w:type="dxa"/>
        </w:trPr>
        <w:tc>
          <w:tcPr>
            <w:tcW w:w="0" w:type="auto"/>
            <w:gridSpan w:val="3"/>
            <w:shd w:val="clear" w:color="auto" w:fill="FFFFFF"/>
            <w:tcMar>
              <w:top w:w="150" w:type="dxa"/>
              <w:left w:w="150" w:type="dxa"/>
              <w:bottom w:w="150" w:type="dxa"/>
              <w:right w:w="150" w:type="dxa"/>
            </w:tcMar>
            <w:vAlign w:val="center"/>
            <w:hideMark/>
          </w:tcPr>
          <w:p w:rsidR="00A44D60" w:rsidRPr="00404D3F" w:rsidRDefault="00404D3F">
            <w:pPr>
              <w:jc w:val="center"/>
              <w:rPr>
                <w:rFonts w:ascii="Arial" w:hAnsi="Arial" w:cs="Arial"/>
                <w:sz w:val="22"/>
                <w:szCs w:val="22"/>
              </w:rPr>
            </w:pPr>
            <w:r w:rsidRPr="00404D3F">
              <w:rPr>
                <w:rFonts w:ascii="Arial" w:hAnsi="Arial" w:cs="Arial"/>
                <w:b/>
                <w:bCs/>
                <w:color w:val="163549"/>
                <w:sz w:val="33"/>
                <w:szCs w:val="33"/>
              </w:rPr>
              <w:t>Support FY2021 Funding for HRSA Title VII Pediatric Dentistry</w:t>
            </w:r>
          </w:p>
        </w:tc>
      </w:tr>
      <w:tr w:rsidR="00A44D60" w:rsidTr="00A44D60">
        <w:trPr>
          <w:trHeight w:val="600"/>
          <w:tblCellSpacing w:w="0" w:type="dxa"/>
        </w:trPr>
        <w:tc>
          <w:tcPr>
            <w:tcW w:w="2500" w:type="pct"/>
            <w:shd w:val="clear" w:color="auto" w:fill="505B72"/>
            <w:tcMar>
              <w:top w:w="150" w:type="dxa"/>
              <w:left w:w="150" w:type="dxa"/>
              <w:bottom w:w="150" w:type="dxa"/>
              <w:right w:w="150" w:type="dxa"/>
            </w:tcMar>
            <w:vAlign w:val="center"/>
            <w:hideMark/>
          </w:tcPr>
          <w:p w:rsidR="00404D3F" w:rsidRPr="00404D3F" w:rsidRDefault="00404D3F" w:rsidP="00404D3F">
            <w:pPr>
              <w:rPr>
                <w:rFonts w:ascii="Arial" w:hAnsi="Arial" w:cs="Arial"/>
                <w:color w:val="FFFFFF"/>
                <w:sz w:val="21"/>
                <w:szCs w:val="21"/>
              </w:rPr>
            </w:pPr>
            <w:r w:rsidRPr="00404D3F">
              <w:rPr>
                <w:rFonts w:ascii="Arial" w:hAnsi="Arial" w:cs="Arial"/>
                <w:color w:val="FFFFFF"/>
                <w:sz w:val="21"/>
                <w:szCs w:val="21"/>
              </w:rPr>
              <w:t xml:space="preserve">Sending Office: Honorable Julia </w:t>
            </w:r>
            <w:proofErr w:type="spellStart"/>
            <w:r w:rsidRPr="00404D3F">
              <w:rPr>
                <w:rFonts w:ascii="Arial" w:hAnsi="Arial" w:cs="Arial"/>
                <w:color w:val="FFFFFF"/>
                <w:sz w:val="21"/>
                <w:szCs w:val="21"/>
              </w:rPr>
              <w:t>Brownley</w:t>
            </w:r>
            <w:proofErr w:type="spellEnd"/>
          </w:p>
          <w:p w:rsidR="00A44D60" w:rsidRPr="00404D3F" w:rsidRDefault="00404D3F" w:rsidP="00404D3F">
            <w:pPr>
              <w:rPr>
                <w:rFonts w:ascii="Arial" w:hAnsi="Arial" w:cs="Arial"/>
              </w:rPr>
            </w:pPr>
            <w:r w:rsidRPr="00404D3F">
              <w:rPr>
                <w:rFonts w:ascii="Arial" w:hAnsi="Arial" w:cs="Arial"/>
                <w:color w:val="FFFFFF"/>
                <w:sz w:val="21"/>
                <w:szCs w:val="21"/>
              </w:rPr>
              <w:t xml:space="preserve">Sent By: Katie.Greenberg@mail.house.gov </w:t>
            </w:r>
            <w:r w:rsidR="00A44D60" w:rsidRPr="00404D3F">
              <w:rPr>
                <w:rFonts w:ascii="Arial" w:hAnsi="Arial" w:cs="Arial"/>
                <w:color w:val="FFFFFF"/>
                <w:sz w:val="21"/>
                <w:szCs w:val="21"/>
              </w:rPr>
              <w:t xml:space="preserve"> </w:t>
            </w:r>
          </w:p>
        </w:tc>
        <w:tc>
          <w:tcPr>
            <w:tcW w:w="1250" w:type="pct"/>
            <w:shd w:val="clear" w:color="auto" w:fill="505B72"/>
            <w:tcMar>
              <w:top w:w="150" w:type="dxa"/>
              <w:left w:w="150" w:type="dxa"/>
              <w:bottom w:w="150" w:type="dxa"/>
              <w:right w:w="150" w:type="dxa"/>
            </w:tcMar>
            <w:vAlign w:val="center"/>
            <w:hideMark/>
          </w:tcPr>
          <w:p w:rsidR="00A44D60" w:rsidRPr="00404D3F" w:rsidRDefault="00A44D60">
            <w:pPr>
              <w:rPr>
                <w:rFonts w:ascii="Arial" w:hAnsi="Arial" w:cs="Arial"/>
              </w:rPr>
            </w:pPr>
            <w:r w:rsidRPr="00404D3F">
              <w:rPr>
                <w:rFonts w:ascii="Arial" w:hAnsi="Arial" w:cs="Arial"/>
                <w:color w:val="FFFFFF"/>
                <w:sz w:val="21"/>
                <w:szCs w:val="21"/>
              </w:rPr>
              <w:t> </w:t>
            </w:r>
          </w:p>
        </w:tc>
        <w:tc>
          <w:tcPr>
            <w:tcW w:w="1250" w:type="pct"/>
            <w:shd w:val="clear" w:color="auto" w:fill="505B72"/>
            <w:tcMar>
              <w:top w:w="150" w:type="dxa"/>
              <w:left w:w="150" w:type="dxa"/>
              <w:bottom w:w="150" w:type="dxa"/>
              <w:right w:w="150" w:type="dxa"/>
            </w:tcMar>
            <w:hideMark/>
          </w:tcPr>
          <w:p w:rsidR="00A44D60" w:rsidRPr="00404D3F" w:rsidRDefault="00A44D60">
            <w:pPr>
              <w:rPr>
                <w:rFonts w:ascii="Arial" w:hAnsi="Arial" w:cs="Arial"/>
              </w:rPr>
            </w:pPr>
            <w:r w:rsidRPr="00404D3F">
              <w:rPr>
                <w:rFonts w:ascii="Arial" w:hAnsi="Arial" w:cs="Arial"/>
                <w:color w:val="FFFFFF"/>
                <w:sz w:val="21"/>
                <w:szCs w:val="21"/>
              </w:rPr>
              <w:t> </w:t>
            </w:r>
          </w:p>
        </w:tc>
      </w:tr>
      <w:tr w:rsidR="00A44D60" w:rsidTr="00A44D60">
        <w:trPr>
          <w:tblCellSpacing w:w="0" w:type="dxa"/>
        </w:trPr>
        <w:tc>
          <w:tcPr>
            <w:tcW w:w="0" w:type="auto"/>
            <w:shd w:val="clear" w:color="auto" w:fill="FFFFFF"/>
            <w:tcMar>
              <w:top w:w="150" w:type="dxa"/>
              <w:left w:w="150" w:type="dxa"/>
              <w:bottom w:w="150" w:type="dxa"/>
              <w:right w:w="150" w:type="dxa"/>
            </w:tcMar>
            <w:vAlign w:val="center"/>
            <w:hideMark/>
          </w:tcPr>
          <w:p w:rsidR="00A44D60" w:rsidRPr="00404D3F" w:rsidRDefault="00A44D60">
            <w:pPr>
              <w:rPr>
                <w:rFonts w:ascii="Arial" w:hAnsi="Arial" w:cs="Arial"/>
              </w:rPr>
            </w:pPr>
            <w:r w:rsidRPr="00404D3F">
              <w:rPr>
                <w:rFonts w:ascii="Arial" w:hAnsi="Arial" w:cs="Arial"/>
                <w:b/>
                <w:bCs/>
                <w:color w:val="FFFFFF"/>
                <w:sz w:val="21"/>
                <w:szCs w:val="21"/>
              </w:rPr>
              <w:t> </w:t>
            </w:r>
          </w:p>
        </w:tc>
        <w:tc>
          <w:tcPr>
            <w:tcW w:w="0" w:type="auto"/>
            <w:shd w:val="clear" w:color="auto" w:fill="FFFFFF"/>
            <w:tcMar>
              <w:top w:w="150" w:type="dxa"/>
              <w:left w:w="150" w:type="dxa"/>
              <w:bottom w:w="150" w:type="dxa"/>
              <w:right w:w="150" w:type="dxa"/>
            </w:tcMar>
            <w:vAlign w:val="center"/>
            <w:hideMark/>
          </w:tcPr>
          <w:p w:rsidR="00A44D60" w:rsidRPr="00404D3F" w:rsidRDefault="00A44D60">
            <w:pPr>
              <w:rPr>
                <w:rFonts w:ascii="Arial" w:hAnsi="Arial" w:cs="Arial"/>
              </w:rPr>
            </w:pPr>
            <w:r w:rsidRPr="00404D3F">
              <w:rPr>
                <w:rFonts w:ascii="Arial" w:hAnsi="Arial" w:cs="Arial"/>
                <w:b/>
                <w:bCs/>
                <w:color w:val="FFFFFF"/>
                <w:sz w:val="21"/>
                <w:szCs w:val="21"/>
              </w:rPr>
              <w:t> </w:t>
            </w:r>
          </w:p>
        </w:tc>
        <w:tc>
          <w:tcPr>
            <w:tcW w:w="0" w:type="auto"/>
            <w:shd w:val="clear" w:color="auto" w:fill="259DAB"/>
            <w:tcMar>
              <w:top w:w="150" w:type="dxa"/>
              <w:left w:w="150" w:type="dxa"/>
              <w:bottom w:w="150" w:type="dxa"/>
              <w:right w:w="150" w:type="dxa"/>
            </w:tcMar>
            <w:hideMark/>
          </w:tcPr>
          <w:p w:rsidR="00A44D60" w:rsidRPr="00404D3F" w:rsidRDefault="00A44D60">
            <w:pPr>
              <w:rPr>
                <w:rFonts w:ascii="Arial" w:hAnsi="Arial" w:cs="Arial"/>
              </w:rPr>
            </w:pPr>
            <w:r w:rsidRPr="00404D3F">
              <w:rPr>
                <w:rFonts w:ascii="Arial" w:hAnsi="Arial" w:cs="Arial"/>
                <w:b/>
                <w:bCs/>
                <w:color w:val="FFFFFF"/>
                <w:sz w:val="21"/>
                <w:szCs w:val="21"/>
              </w:rPr>
              <w:t>Request for Signature(s)</w:t>
            </w:r>
          </w:p>
        </w:tc>
      </w:tr>
      <w:tr w:rsidR="00A44D60" w:rsidTr="00A44D60">
        <w:trPr>
          <w:trHeight w:val="600"/>
          <w:tblCellSpacing w:w="0" w:type="dxa"/>
        </w:trPr>
        <w:tc>
          <w:tcPr>
            <w:tcW w:w="0" w:type="auto"/>
            <w:gridSpan w:val="3"/>
            <w:shd w:val="clear" w:color="auto" w:fill="FFFFFF"/>
            <w:tcMar>
              <w:top w:w="150" w:type="dxa"/>
              <w:left w:w="150" w:type="dxa"/>
              <w:bottom w:w="150" w:type="dxa"/>
              <w:right w:w="150" w:type="dxa"/>
            </w:tcMar>
            <w:vAlign w:val="center"/>
            <w:hideMark/>
          </w:tcPr>
          <w:p w:rsidR="00404D3F" w:rsidRPr="00404D3F" w:rsidRDefault="00404D3F" w:rsidP="00404D3F">
            <w:pPr>
              <w:pStyle w:val="Heading2"/>
              <w:spacing w:before="0" w:beforeAutospacing="0" w:after="0" w:afterAutospacing="0" w:line="264" w:lineRule="auto"/>
              <w:jc w:val="center"/>
              <w:rPr>
                <w:rFonts w:ascii="Arial" w:eastAsia="Times New Roman" w:hAnsi="Arial" w:cs="Arial"/>
                <w:color w:val="000000"/>
                <w:sz w:val="32"/>
              </w:rPr>
            </w:pPr>
            <w:r w:rsidRPr="00404D3F">
              <w:rPr>
                <w:rStyle w:val="Strong"/>
                <w:rFonts w:ascii="Arial" w:eastAsia="Times New Roman" w:hAnsi="Arial" w:cs="Arial"/>
                <w:b/>
                <w:bCs/>
                <w:color w:val="000000"/>
                <w:sz w:val="32"/>
              </w:rPr>
              <w:t>FY2021 Letter Supporting HRSA Title VII Pediatric Dentistry</w:t>
            </w:r>
          </w:p>
          <w:p w:rsidR="00404D3F" w:rsidRPr="00404D3F" w:rsidRDefault="00404D3F" w:rsidP="00404D3F">
            <w:pPr>
              <w:pStyle w:val="NormalWeb"/>
              <w:spacing w:before="0" w:beforeAutospacing="0" w:after="0" w:afterAutospacing="0" w:line="264" w:lineRule="auto"/>
              <w:jc w:val="center"/>
              <w:rPr>
                <w:rFonts w:ascii="Arial" w:hAnsi="Arial" w:cs="Arial"/>
                <w:color w:val="000000"/>
                <w:sz w:val="20"/>
                <w:szCs w:val="21"/>
              </w:rPr>
            </w:pPr>
            <w:r w:rsidRPr="00404D3F">
              <w:rPr>
                <w:rStyle w:val="Strong"/>
                <w:rFonts w:ascii="Arial" w:hAnsi="Arial" w:cs="Arial"/>
                <w:color w:val="000000"/>
                <w:sz w:val="20"/>
                <w:szCs w:val="21"/>
                <w:u w:val="single"/>
              </w:rPr>
              <w:t>FY2020 Co-signers</w:t>
            </w:r>
            <w:r w:rsidRPr="00404D3F">
              <w:rPr>
                <w:rFonts w:ascii="Arial" w:hAnsi="Arial" w:cs="Arial"/>
                <w:color w:val="000000"/>
                <w:sz w:val="20"/>
                <w:szCs w:val="21"/>
              </w:rPr>
              <w:t xml:space="preserve">: Beatty, </w:t>
            </w:r>
            <w:proofErr w:type="spellStart"/>
            <w:r w:rsidRPr="00404D3F">
              <w:rPr>
                <w:rFonts w:ascii="Arial" w:hAnsi="Arial" w:cs="Arial"/>
                <w:color w:val="000000"/>
                <w:sz w:val="20"/>
                <w:szCs w:val="21"/>
              </w:rPr>
              <w:t>Cicilline</w:t>
            </w:r>
            <w:proofErr w:type="spellEnd"/>
            <w:r w:rsidRPr="00404D3F">
              <w:rPr>
                <w:rFonts w:ascii="Arial" w:hAnsi="Arial" w:cs="Arial"/>
                <w:color w:val="000000"/>
                <w:sz w:val="20"/>
                <w:szCs w:val="21"/>
              </w:rPr>
              <w:t xml:space="preserve">, Cardenas, Cohen, Danny Davis, Susan Davis, Delgado, </w:t>
            </w:r>
            <w:proofErr w:type="spellStart"/>
            <w:r w:rsidRPr="00404D3F">
              <w:rPr>
                <w:rFonts w:ascii="Arial" w:hAnsi="Arial" w:cs="Arial"/>
                <w:color w:val="000000"/>
                <w:sz w:val="20"/>
                <w:szCs w:val="21"/>
              </w:rPr>
              <w:t>DeSaulnier</w:t>
            </w:r>
            <w:proofErr w:type="spellEnd"/>
            <w:r w:rsidRPr="00404D3F">
              <w:rPr>
                <w:rFonts w:ascii="Arial" w:hAnsi="Arial" w:cs="Arial"/>
                <w:color w:val="000000"/>
                <w:sz w:val="20"/>
                <w:szCs w:val="21"/>
              </w:rPr>
              <w:t xml:space="preserve">, </w:t>
            </w:r>
            <w:proofErr w:type="spellStart"/>
            <w:r w:rsidRPr="00404D3F">
              <w:rPr>
                <w:rFonts w:ascii="Arial" w:hAnsi="Arial" w:cs="Arial"/>
                <w:color w:val="000000"/>
                <w:sz w:val="20"/>
                <w:szCs w:val="21"/>
              </w:rPr>
              <w:t>DeSaulnier</w:t>
            </w:r>
            <w:proofErr w:type="spellEnd"/>
            <w:r w:rsidRPr="00404D3F">
              <w:rPr>
                <w:rFonts w:ascii="Arial" w:hAnsi="Arial" w:cs="Arial"/>
                <w:color w:val="000000"/>
                <w:sz w:val="20"/>
                <w:szCs w:val="21"/>
              </w:rPr>
              <w:t xml:space="preserve">, Engel, </w:t>
            </w:r>
            <w:proofErr w:type="spellStart"/>
            <w:r w:rsidRPr="00404D3F">
              <w:rPr>
                <w:rFonts w:ascii="Arial" w:hAnsi="Arial" w:cs="Arial"/>
                <w:color w:val="000000"/>
                <w:sz w:val="20"/>
                <w:szCs w:val="21"/>
              </w:rPr>
              <w:t>Espaillat</w:t>
            </w:r>
            <w:proofErr w:type="spellEnd"/>
            <w:r w:rsidRPr="00404D3F">
              <w:rPr>
                <w:rFonts w:ascii="Arial" w:hAnsi="Arial" w:cs="Arial"/>
                <w:color w:val="000000"/>
                <w:sz w:val="20"/>
                <w:szCs w:val="21"/>
              </w:rPr>
              <w:t xml:space="preserve">, </w:t>
            </w:r>
            <w:proofErr w:type="spellStart"/>
            <w:r w:rsidRPr="00404D3F">
              <w:rPr>
                <w:rFonts w:ascii="Arial" w:hAnsi="Arial" w:cs="Arial"/>
                <w:color w:val="000000"/>
                <w:sz w:val="20"/>
                <w:szCs w:val="21"/>
              </w:rPr>
              <w:t>Finkenauer</w:t>
            </w:r>
            <w:proofErr w:type="spellEnd"/>
            <w:r w:rsidRPr="00404D3F">
              <w:rPr>
                <w:rFonts w:ascii="Arial" w:hAnsi="Arial" w:cs="Arial"/>
                <w:color w:val="000000"/>
                <w:sz w:val="20"/>
                <w:szCs w:val="21"/>
              </w:rPr>
              <w:t xml:space="preserve">, </w:t>
            </w:r>
            <w:proofErr w:type="spellStart"/>
            <w:r w:rsidRPr="00404D3F">
              <w:rPr>
                <w:rFonts w:ascii="Arial" w:hAnsi="Arial" w:cs="Arial"/>
                <w:color w:val="000000"/>
                <w:sz w:val="20"/>
                <w:szCs w:val="21"/>
              </w:rPr>
              <w:t>Gabbard</w:t>
            </w:r>
            <w:proofErr w:type="spellEnd"/>
            <w:r w:rsidRPr="00404D3F">
              <w:rPr>
                <w:rFonts w:ascii="Arial" w:hAnsi="Arial" w:cs="Arial"/>
                <w:color w:val="000000"/>
                <w:sz w:val="20"/>
                <w:szCs w:val="21"/>
              </w:rPr>
              <w:t xml:space="preserve">, Heck, Himes, Jackson Lee, Larson, Lipinski, </w:t>
            </w:r>
            <w:proofErr w:type="spellStart"/>
            <w:r w:rsidRPr="00404D3F">
              <w:rPr>
                <w:rFonts w:ascii="Arial" w:hAnsi="Arial" w:cs="Arial"/>
                <w:color w:val="000000"/>
                <w:sz w:val="20"/>
                <w:szCs w:val="21"/>
              </w:rPr>
              <w:t>Mucarsel</w:t>
            </w:r>
            <w:proofErr w:type="spellEnd"/>
            <w:r w:rsidRPr="00404D3F">
              <w:rPr>
                <w:rFonts w:ascii="Arial" w:hAnsi="Arial" w:cs="Arial"/>
                <w:color w:val="000000"/>
                <w:sz w:val="20"/>
                <w:szCs w:val="21"/>
              </w:rPr>
              <w:t xml:space="preserve">-Powell, Norton, Ocasio-Cortez, Payne, Peterson, </w:t>
            </w:r>
            <w:proofErr w:type="spellStart"/>
            <w:r w:rsidRPr="00404D3F">
              <w:rPr>
                <w:rFonts w:ascii="Arial" w:hAnsi="Arial" w:cs="Arial"/>
                <w:color w:val="000000"/>
                <w:sz w:val="20"/>
                <w:szCs w:val="21"/>
              </w:rPr>
              <w:t>Pingree</w:t>
            </w:r>
            <w:proofErr w:type="spellEnd"/>
            <w:r w:rsidRPr="00404D3F">
              <w:rPr>
                <w:rFonts w:ascii="Arial" w:hAnsi="Arial" w:cs="Arial"/>
                <w:color w:val="000000"/>
                <w:sz w:val="20"/>
                <w:szCs w:val="21"/>
              </w:rPr>
              <w:t xml:space="preserve">, </w:t>
            </w:r>
            <w:proofErr w:type="spellStart"/>
            <w:r w:rsidRPr="00404D3F">
              <w:rPr>
                <w:rFonts w:ascii="Arial" w:hAnsi="Arial" w:cs="Arial"/>
                <w:color w:val="000000"/>
                <w:sz w:val="20"/>
                <w:szCs w:val="21"/>
              </w:rPr>
              <w:t>Plaskett</w:t>
            </w:r>
            <w:proofErr w:type="spellEnd"/>
            <w:r w:rsidRPr="00404D3F">
              <w:rPr>
                <w:rFonts w:ascii="Arial" w:hAnsi="Arial" w:cs="Arial"/>
                <w:color w:val="000000"/>
                <w:sz w:val="20"/>
                <w:szCs w:val="21"/>
              </w:rPr>
              <w:t xml:space="preserve">, </w:t>
            </w:r>
            <w:proofErr w:type="spellStart"/>
            <w:r w:rsidRPr="00404D3F">
              <w:rPr>
                <w:rFonts w:ascii="Arial" w:hAnsi="Arial" w:cs="Arial"/>
                <w:color w:val="000000"/>
                <w:sz w:val="20"/>
                <w:szCs w:val="21"/>
              </w:rPr>
              <w:t>Ruppersberger</w:t>
            </w:r>
            <w:proofErr w:type="spellEnd"/>
            <w:r w:rsidRPr="00404D3F">
              <w:rPr>
                <w:rFonts w:ascii="Arial" w:hAnsi="Arial" w:cs="Arial"/>
                <w:color w:val="000000"/>
                <w:sz w:val="20"/>
                <w:szCs w:val="21"/>
              </w:rPr>
              <w:t xml:space="preserve">, Rush, Bobby Scott, David Scott, Schneider, </w:t>
            </w:r>
            <w:proofErr w:type="spellStart"/>
            <w:r w:rsidRPr="00404D3F">
              <w:rPr>
                <w:rFonts w:ascii="Arial" w:hAnsi="Arial" w:cs="Arial"/>
                <w:color w:val="000000"/>
                <w:sz w:val="20"/>
                <w:szCs w:val="21"/>
              </w:rPr>
              <w:t>Spanberger</w:t>
            </w:r>
            <w:proofErr w:type="spellEnd"/>
            <w:r w:rsidRPr="00404D3F">
              <w:rPr>
                <w:rFonts w:ascii="Arial" w:hAnsi="Arial" w:cs="Arial"/>
                <w:color w:val="000000"/>
                <w:sz w:val="20"/>
                <w:szCs w:val="21"/>
              </w:rPr>
              <w:t xml:space="preserve">, Speier, Titus, </w:t>
            </w:r>
            <w:r w:rsidRPr="00404D3F">
              <w:rPr>
                <w:rStyle w:val="Emphasis"/>
                <w:rFonts w:ascii="Arial" w:hAnsi="Arial" w:cs="Arial"/>
                <w:color w:val="000000"/>
                <w:sz w:val="20"/>
                <w:szCs w:val="21"/>
              </w:rPr>
              <w:t>Van Drew</w:t>
            </w:r>
            <w:r w:rsidRPr="00404D3F">
              <w:rPr>
                <w:rFonts w:ascii="Arial" w:hAnsi="Arial" w:cs="Arial"/>
                <w:color w:val="000000"/>
                <w:sz w:val="20"/>
                <w:szCs w:val="21"/>
              </w:rPr>
              <w:t xml:space="preserve">, Welch, </w:t>
            </w:r>
            <w:proofErr w:type="spellStart"/>
            <w:r w:rsidRPr="00404D3F">
              <w:rPr>
                <w:rFonts w:ascii="Arial" w:hAnsi="Arial" w:cs="Arial"/>
                <w:color w:val="000000"/>
                <w:sz w:val="20"/>
                <w:szCs w:val="21"/>
              </w:rPr>
              <w:t>Wexton</w:t>
            </w:r>
            <w:proofErr w:type="spellEnd"/>
            <w:r w:rsidRPr="00404D3F">
              <w:rPr>
                <w:rFonts w:ascii="Arial" w:hAnsi="Arial" w:cs="Arial"/>
                <w:color w:val="000000"/>
                <w:sz w:val="20"/>
                <w:szCs w:val="21"/>
              </w:rPr>
              <w:t>, Wilson</w:t>
            </w:r>
          </w:p>
          <w:p w:rsidR="00404D3F" w:rsidRPr="00404D3F" w:rsidRDefault="00404D3F" w:rsidP="00404D3F">
            <w:pPr>
              <w:pStyle w:val="NormalWeb"/>
              <w:spacing w:before="0" w:beforeAutospacing="0" w:after="0" w:afterAutospacing="0" w:line="264" w:lineRule="auto"/>
              <w:jc w:val="center"/>
              <w:rPr>
                <w:rFonts w:ascii="Arial" w:hAnsi="Arial" w:cs="Arial"/>
                <w:color w:val="000000"/>
                <w:sz w:val="22"/>
                <w:szCs w:val="21"/>
              </w:rPr>
            </w:pPr>
            <w:r w:rsidRPr="00404D3F">
              <w:rPr>
                <w:rFonts w:ascii="Arial" w:hAnsi="Arial" w:cs="Arial"/>
                <w:color w:val="000000"/>
                <w:sz w:val="22"/>
                <w:szCs w:val="21"/>
              </w:rPr>
              <w:t> </w:t>
            </w:r>
          </w:p>
          <w:p w:rsidR="00404D3F" w:rsidRPr="00404D3F" w:rsidRDefault="00404D3F" w:rsidP="00404D3F">
            <w:pPr>
              <w:pStyle w:val="NormalWeb"/>
              <w:spacing w:before="0" w:beforeAutospacing="0" w:after="0" w:afterAutospacing="0" w:line="264" w:lineRule="auto"/>
              <w:jc w:val="center"/>
              <w:rPr>
                <w:rFonts w:ascii="Arial" w:hAnsi="Arial" w:cs="Arial"/>
                <w:color w:val="000000"/>
                <w:sz w:val="22"/>
                <w:szCs w:val="21"/>
              </w:rPr>
            </w:pPr>
            <w:r w:rsidRPr="00404D3F">
              <w:rPr>
                <w:rStyle w:val="Strong"/>
                <w:rFonts w:ascii="Arial" w:hAnsi="Arial" w:cs="Arial"/>
                <w:color w:val="000000"/>
                <w:sz w:val="22"/>
                <w:szCs w:val="21"/>
                <w:u w:val="single"/>
              </w:rPr>
              <w:t>Deadline to sign onto this letter is COB Friday, March 6</w:t>
            </w:r>
            <w:r w:rsidRPr="00404D3F">
              <w:rPr>
                <w:rStyle w:val="Strong"/>
                <w:rFonts w:ascii="Arial" w:hAnsi="Arial" w:cs="Arial"/>
                <w:color w:val="000000"/>
                <w:sz w:val="22"/>
                <w:szCs w:val="21"/>
                <w:u w:val="single"/>
                <w:vertAlign w:val="superscript"/>
              </w:rPr>
              <w:t>th</w:t>
            </w:r>
            <w:r w:rsidRPr="00404D3F">
              <w:rPr>
                <w:rStyle w:val="Strong"/>
                <w:rFonts w:ascii="Arial" w:hAnsi="Arial" w:cs="Arial"/>
                <w:color w:val="000000"/>
                <w:sz w:val="22"/>
                <w:szCs w:val="21"/>
              </w:rPr>
              <w:t>.</w:t>
            </w:r>
          </w:p>
          <w:p w:rsidR="00404D3F" w:rsidRPr="00404D3F" w:rsidRDefault="00404D3F" w:rsidP="00404D3F">
            <w:pPr>
              <w:pStyle w:val="NormalWeb"/>
              <w:spacing w:before="0" w:beforeAutospacing="0" w:after="0" w:afterAutospacing="0" w:line="264" w:lineRule="auto"/>
              <w:rPr>
                <w:rFonts w:ascii="Arial" w:hAnsi="Arial" w:cs="Arial"/>
                <w:color w:val="000000"/>
                <w:sz w:val="22"/>
                <w:szCs w:val="21"/>
              </w:rPr>
            </w:pPr>
          </w:p>
          <w:p w:rsidR="00404D3F" w:rsidRPr="00404D3F" w:rsidRDefault="00404D3F" w:rsidP="00404D3F">
            <w:pPr>
              <w:pStyle w:val="NormalWeb"/>
              <w:spacing w:before="0" w:beforeAutospacing="0" w:after="0" w:afterAutospacing="0" w:line="264" w:lineRule="auto"/>
              <w:rPr>
                <w:rFonts w:ascii="Arial" w:hAnsi="Arial" w:cs="Arial"/>
                <w:color w:val="000000"/>
                <w:szCs w:val="21"/>
              </w:rPr>
            </w:pPr>
            <w:r w:rsidRPr="00404D3F">
              <w:rPr>
                <w:rFonts w:ascii="Arial" w:hAnsi="Arial" w:cs="Arial"/>
                <w:color w:val="000000"/>
                <w:szCs w:val="21"/>
              </w:rPr>
              <w:t>Dear Colleague,</w:t>
            </w:r>
          </w:p>
          <w:p w:rsidR="00404D3F" w:rsidRPr="00404D3F" w:rsidRDefault="00404D3F" w:rsidP="00404D3F">
            <w:pPr>
              <w:pStyle w:val="NormalWeb"/>
              <w:spacing w:before="0" w:beforeAutospacing="0" w:after="0" w:afterAutospacing="0" w:line="264" w:lineRule="auto"/>
              <w:rPr>
                <w:rFonts w:ascii="Arial" w:hAnsi="Arial" w:cs="Arial"/>
                <w:color w:val="000000"/>
                <w:szCs w:val="21"/>
              </w:rPr>
            </w:pPr>
            <w:r w:rsidRPr="00404D3F">
              <w:rPr>
                <w:rFonts w:ascii="Arial" w:hAnsi="Arial" w:cs="Arial"/>
                <w:color w:val="000000"/>
                <w:szCs w:val="21"/>
              </w:rPr>
              <w:t xml:space="preserve"> </w:t>
            </w:r>
          </w:p>
          <w:p w:rsidR="00404D3F" w:rsidRPr="00404D3F" w:rsidRDefault="00404D3F" w:rsidP="00404D3F">
            <w:pPr>
              <w:pStyle w:val="NormalWeb"/>
              <w:spacing w:before="0" w:beforeAutospacing="0" w:after="0" w:afterAutospacing="0" w:line="264" w:lineRule="auto"/>
              <w:rPr>
                <w:rFonts w:ascii="Arial" w:hAnsi="Arial" w:cs="Arial"/>
                <w:color w:val="000000"/>
                <w:szCs w:val="21"/>
              </w:rPr>
            </w:pPr>
            <w:r w:rsidRPr="00404D3F">
              <w:rPr>
                <w:rFonts w:ascii="Arial" w:hAnsi="Arial" w:cs="Arial"/>
                <w:color w:val="000000"/>
                <w:szCs w:val="21"/>
              </w:rPr>
              <w:t>I invite you join me in sending the attached letter to the House Appropriations Subcommittee on Labor, Health and Human Services, Education, and Related Agencies, requesting continued support for Health Resources and Services Administration (HSRA) Title VII pediatric dentistry programs that address the unmet oral health needs of America’s children.</w:t>
            </w:r>
          </w:p>
          <w:p w:rsidR="00404D3F" w:rsidRPr="00404D3F" w:rsidRDefault="00404D3F" w:rsidP="00404D3F">
            <w:pPr>
              <w:pStyle w:val="NormalWeb"/>
              <w:spacing w:before="0" w:beforeAutospacing="0" w:after="0" w:afterAutospacing="0" w:line="264" w:lineRule="auto"/>
              <w:rPr>
                <w:rFonts w:ascii="Arial" w:hAnsi="Arial" w:cs="Arial"/>
                <w:color w:val="000000"/>
                <w:szCs w:val="21"/>
              </w:rPr>
            </w:pPr>
            <w:r w:rsidRPr="00404D3F">
              <w:rPr>
                <w:rFonts w:ascii="Arial" w:hAnsi="Arial" w:cs="Arial"/>
                <w:color w:val="000000"/>
                <w:szCs w:val="21"/>
              </w:rPr>
              <w:t xml:space="preserve"> </w:t>
            </w:r>
          </w:p>
          <w:p w:rsidR="00404D3F" w:rsidRPr="00404D3F" w:rsidRDefault="00404D3F" w:rsidP="00404D3F">
            <w:pPr>
              <w:pStyle w:val="NormalWeb"/>
              <w:spacing w:before="0" w:beforeAutospacing="0" w:after="0" w:afterAutospacing="0" w:line="264" w:lineRule="auto"/>
              <w:rPr>
                <w:rFonts w:ascii="Arial" w:hAnsi="Arial" w:cs="Arial"/>
                <w:color w:val="000000"/>
                <w:szCs w:val="21"/>
              </w:rPr>
            </w:pPr>
            <w:r w:rsidRPr="00404D3F">
              <w:rPr>
                <w:rFonts w:ascii="Arial" w:hAnsi="Arial" w:cs="Arial"/>
                <w:color w:val="000000"/>
                <w:szCs w:val="21"/>
              </w:rPr>
              <w:t>Dental decay is easily preventable, and yet has become one of the most common chronic conditions among children. Lack of access to affordable pediatric dental care plays a large role in this crisis. By providing modest investments in HSRA pediatric dentistry training programs, we can help ensure that highly-trained pediatric dentists are able to treat patients suffering from dental decay, especially those in underserved communities where early childhood dental disease runs rampant.</w:t>
            </w:r>
          </w:p>
          <w:p w:rsidR="00404D3F" w:rsidRPr="00404D3F" w:rsidRDefault="00404D3F" w:rsidP="00404D3F">
            <w:pPr>
              <w:pStyle w:val="NormalWeb"/>
              <w:spacing w:before="0" w:beforeAutospacing="0" w:after="0" w:afterAutospacing="0" w:line="264" w:lineRule="auto"/>
              <w:rPr>
                <w:rFonts w:ascii="Arial" w:hAnsi="Arial" w:cs="Arial"/>
                <w:color w:val="000000"/>
                <w:szCs w:val="21"/>
              </w:rPr>
            </w:pPr>
            <w:r w:rsidRPr="00404D3F">
              <w:rPr>
                <w:rFonts w:ascii="Arial" w:hAnsi="Arial" w:cs="Arial"/>
                <w:color w:val="000000"/>
                <w:szCs w:val="21"/>
              </w:rPr>
              <w:t xml:space="preserve"> </w:t>
            </w:r>
          </w:p>
          <w:p w:rsidR="00404D3F" w:rsidRPr="00404D3F" w:rsidRDefault="00404D3F" w:rsidP="00404D3F">
            <w:pPr>
              <w:pStyle w:val="NormalWeb"/>
              <w:spacing w:before="0" w:beforeAutospacing="0" w:after="0" w:afterAutospacing="0" w:line="264" w:lineRule="auto"/>
              <w:rPr>
                <w:rFonts w:ascii="Arial" w:hAnsi="Arial" w:cs="Arial"/>
                <w:color w:val="000000"/>
                <w:szCs w:val="21"/>
              </w:rPr>
            </w:pPr>
            <w:r w:rsidRPr="00404D3F">
              <w:rPr>
                <w:rFonts w:ascii="Arial" w:hAnsi="Arial" w:cs="Arial"/>
                <w:color w:val="000000"/>
                <w:szCs w:val="21"/>
              </w:rPr>
              <w:t>If you have any questions, or would like to sign on to the letter, please contact Katie Greenberg (katie.greenberg@mail.house.gov). Please see the full text of the letter below.</w:t>
            </w:r>
          </w:p>
          <w:p w:rsidR="00404D3F" w:rsidRPr="00404D3F" w:rsidRDefault="00404D3F" w:rsidP="00404D3F">
            <w:pPr>
              <w:pStyle w:val="NormalWeb"/>
              <w:spacing w:before="0" w:beforeAutospacing="0" w:after="0" w:afterAutospacing="0" w:line="264" w:lineRule="auto"/>
              <w:rPr>
                <w:rFonts w:ascii="Arial" w:hAnsi="Arial" w:cs="Arial"/>
                <w:color w:val="000000"/>
                <w:szCs w:val="21"/>
              </w:rPr>
            </w:pPr>
            <w:r w:rsidRPr="00404D3F">
              <w:rPr>
                <w:rFonts w:ascii="Arial" w:hAnsi="Arial" w:cs="Arial"/>
                <w:color w:val="000000"/>
                <w:szCs w:val="21"/>
              </w:rPr>
              <w:t xml:space="preserve"> </w:t>
            </w:r>
          </w:p>
          <w:p w:rsidR="00404D3F" w:rsidRPr="00404D3F" w:rsidRDefault="00404D3F" w:rsidP="00404D3F">
            <w:pPr>
              <w:pStyle w:val="NormalWeb"/>
              <w:spacing w:before="0" w:beforeAutospacing="0" w:after="0" w:afterAutospacing="0" w:line="264" w:lineRule="auto"/>
              <w:rPr>
                <w:rFonts w:ascii="Arial" w:hAnsi="Arial" w:cs="Arial"/>
                <w:color w:val="000000"/>
                <w:szCs w:val="21"/>
              </w:rPr>
            </w:pPr>
            <w:r w:rsidRPr="00404D3F">
              <w:rPr>
                <w:rFonts w:ascii="Arial" w:hAnsi="Arial" w:cs="Arial"/>
                <w:color w:val="000000"/>
                <w:szCs w:val="21"/>
              </w:rPr>
              <w:t>Sincerely,</w:t>
            </w:r>
          </w:p>
          <w:p w:rsidR="00404D3F" w:rsidRPr="00404D3F" w:rsidRDefault="00404D3F" w:rsidP="00404D3F">
            <w:pPr>
              <w:pStyle w:val="NormalWeb"/>
              <w:spacing w:before="0" w:beforeAutospacing="0" w:after="0" w:afterAutospacing="0" w:line="264" w:lineRule="auto"/>
              <w:rPr>
                <w:rFonts w:ascii="Arial" w:hAnsi="Arial" w:cs="Arial"/>
                <w:color w:val="000000"/>
                <w:szCs w:val="21"/>
              </w:rPr>
            </w:pPr>
            <w:r w:rsidRPr="00404D3F">
              <w:rPr>
                <w:rFonts w:ascii="Arial" w:hAnsi="Arial" w:cs="Arial"/>
                <w:color w:val="000000"/>
                <w:szCs w:val="21"/>
              </w:rPr>
              <w:t xml:space="preserve"> </w:t>
            </w:r>
          </w:p>
          <w:p w:rsidR="00404D3F" w:rsidRPr="00404D3F" w:rsidRDefault="00404D3F" w:rsidP="00404D3F">
            <w:pPr>
              <w:pStyle w:val="NormalWeb"/>
              <w:spacing w:before="0" w:beforeAutospacing="0" w:after="0" w:afterAutospacing="0" w:line="264" w:lineRule="auto"/>
              <w:rPr>
                <w:rFonts w:ascii="Arial" w:hAnsi="Arial" w:cs="Arial"/>
                <w:color w:val="000000"/>
                <w:szCs w:val="21"/>
              </w:rPr>
            </w:pPr>
            <w:r w:rsidRPr="00404D3F">
              <w:rPr>
                <w:rFonts w:ascii="Arial" w:hAnsi="Arial" w:cs="Arial"/>
                <w:color w:val="000000"/>
                <w:szCs w:val="21"/>
              </w:rPr>
              <w:t xml:space="preserve">Julia </w:t>
            </w:r>
            <w:proofErr w:type="spellStart"/>
            <w:r w:rsidRPr="00404D3F">
              <w:rPr>
                <w:rFonts w:ascii="Arial" w:hAnsi="Arial" w:cs="Arial"/>
                <w:color w:val="000000"/>
                <w:szCs w:val="21"/>
              </w:rPr>
              <w:t>Brownley</w:t>
            </w:r>
            <w:proofErr w:type="spellEnd"/>
          </w:p>
          <w:p w:rsidR="00404D3F" w:rsidRPr="00404D3F" w:rsidRDefault="00404D3F" w:rsidP="00404D3F">
            <w:pPr>
              <w:pStyle w:val="NormalWeb"/>
              <w:spacing w:before="0" w:beforeAutospacing="0" w:after="0" w:afterAutospacing="0" w:line="264" w:lineRule="auto"/>
              <w:rPr>
                <w:rFonts w:ascii="Arial" w:hAnsi="Arial" w:cs="Arial"/>
                <w:color w:val="000000"/>
                <w:szCs w:val="21"/>
              </w:rPr>
            </w:pPr>
            <w:r w:rsidRPr="00404D3F">
              <w:rPr>
                <w:rFonts w:ascii="Arial" w:hAnsi="Arial" w:cs="Arial"/>
                <w:color w:val="000000"/>
                <w:szCs w:val="21"/>
              </w:rPr>
              <w:t>Member of Congress</w:t>
            </w:r>
          </w:p>
          <w:p w:rsidR="00404D3F" w:rsidRPr="00404D3F" w:rsidRDefault="00404D3F" w:rsidP="00404D3F">
            <w:pPr>
              <w:pStyle w:val="NormalWeb"/>
              <w:spacing w:before="0" w:beforeAutospacing="0" w:after="0" w:afterAutospacing="0" w:line="264" w:lineRule="auto"/>
              <w:rPr>
                <w:rFonts w:ascii="Arial" w:hAnsi="Arial" w:cs="Arial"/>
                <w:color w:val="000000"/>
                <w:sz w:val="21"/>
                <w:szCs w:val="21"/>
              </w:rPr>
            </w:pPr>
            <w:r w:rsidRPr="00404D3F">
              <w:rPr>
                <w:rFonts w:ascii="Arial" w:hAnsi="Arial" w:cs="Arial"/>
                <w:color w:val="000000"/>
                <w:sz w:val="21"/>
                <w:szCs w:val="21"/>
              </w:rPr>
              <w:t xml:space="preserve"> </w:t>
            </w:r>
          </w:p>
          <w:p w:rsidR="00404D3F" w:rsidRPr="00404D3F" w:rsidRDefault="00404D3F" w:rsidP="00404D3F">
            <w:pPr>
              <w:pStyle w:val="NormalWeb"/>
              <w:spacing w:before="0" w:beforeAutospacing="0" w:after="0" w:afterAutospacing="0" w:line="264" w:lineRule="auto"/>
              <w:rPr>
                <w:color w:val="000000"/>
                <w:szCs w:val="22"/>
              </w:rPr>
            </w:pPr>
            <w:bookmarkStart w:id="0" w:name="_GoBack"/>
            <w:bookmarkEnd w:id="0"/>
            <w:r w:rsidRPr="00404D3F">
              <w:rPr>
                <w:color w:val="000000"/>
                <w:szCs w:val="22"/>
              </w:rPr>
              <w:lastRenderedPageBreak/>
              <w:t>March XX, 2019</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 xml:space="preserve"> </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The Honorable Rosa DeLauro                                           The Honorable Tom Cole</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Chairwoman                                                                        Ranking Member</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House Appropriations Subcommittee                                 House Appropriations Subcommittee</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on Labor, Health and Human Services,                              on Labor, Health and Human Services,</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Education, and Related Agencies                                       Education, and Related Agencies</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U.S. House of Representatives                                           U.S. House of Representatives</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Washington, D.C 20515                                                     Washington, D.C. 20515</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 xml:space="preserve"> </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Dear Chairwoman DeLauro and Ranking Member Cole:</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 xml:space="preserve"> </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As you work to develop the Fiscal Year (FY) 2021 Labor, Health and Human Services, and Education Appropriations Act, we ask for your continued support for programs crucial to addressing the unmet oral health needs of America’s children. Specifically, we urge continued funding for Health Resources and Services Administration (HRSA) Title VII pediatric dentistry training at no less than $12 million, including support for dental faculty loan repayment grants, and robust funding for Section 748 primary care dental programs as a whole.</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 xml:space="preserve"> </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Pediatric dentists are crucial to meeting the unmet oral health needs of children, many of whom come from underserved populations. Dental decay is easily preventable, and yet remains a persistent chronic disease among many American children. Left untreated, decay can cause pain and infection that undermines eating, speaking, and learning during critical stages of childhood development. The Centers for Disease Control and Prevention (CDC) reports that tooth decay affects 1 in 4 children under age five, half of children ages 6-11, and nearly 60 percent of adolescents ages 12-19 untreated decay is more than twice as likely for children in low-income families, compared to those in higher-income households.</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 xml:space="preserve"> </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HRSA Title VII programs are an important tool in meeting the unmet oral health needs of many of these families. - Continued funding for pediatric dentistry training programs helps more dental students enter the field prepared to address these needs by treating children covered by Medicaid and CHIP and practicing in under-served areas. Additionally, dental faculty repayment programs incentivize professionals to help train future practitioners to meet such needs.</w:t>
            </w:r>
          </w:p>
          <w:p w:rsidR="00404D3F" w:rsidRPr="00404D3F" w:rsidRDefault="00404D3F" w:rsidP="00404D3F">
            <w:pPr>
              <w:pStyle w:val="NormalWeb"/>
              <w:spacing w:before="0" w:beforeAutospacing="0" w:after="0" w:afterAutospacing="0" w:line="264" w:lineRule="auto"/>
              <w:rPr>
                <w:color w:val="000000"/>
                <w:szCs w:val="22"/>
              </w:rPr>
            </w:pPr>
            <w:r w:rsidRPr="00404D3F">
              <w:rPr>
                <w:color w:val="000000"/>
                <w:szCs w:val="22"/>
              </w:rPr>
              <w:t xml:space="preserve"> </w:t>
            </w:r>
          </w:p>
          <w:p w:rsidR="00A44D60" w:rsidRPr="00404D3F" w:rsidRDefault="00404D3F" w:rsidP="00404D3F">
            <w:pPr>
              <w:pStyle w:val="NormalWeb"/>
              <w:spacing w:before="0" w:beforeAutospacing="0" w:after="0" w:afterAutospacing="0" w:line="264" w:lineRule="auto"/>
              <w:rPr>
                <w:rFonts w:ascii="Arial" w:hAnsi="Arial" w:cs="Arial"/>
              </w:rPr>
            </w:pPr>
            <w:r w:rsidRPr="00404D3F">
              <w:rPr>
                <w:color w:val="000000"/>
                <w:szCs w:val="22"/>
              </w:rPr>
              <w:t>We thank the Subcommittee for its support of these programs in past years, and urge continued funding in order to further stem the tide of preventable childhood dental disease.</w:t>
            </w:r>
            <w:r w:rsidR="00A44D60" w:rsidRPr="00404D3F">
              <w:rPr>
                <w:color w:val="000000"/>
                <w:sz w:val="22"/>
                <w:szCs w:val="21"/>
              </w:rPr>
              <w:t> </w:t>
            </w:r>
          </w:p>
        </w:tc>
      </w:tr>
    </w:tbl>
    <w:p w:rsidR="00236707" w:rsidRDefault="00236707"/>
    <w:sectPr w:rsidR="00236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60"/>
    <w:rsid w:val="002153E7"/>
    <w:rsid w:val="00236707"/>
    <w:rsid w:val="00404D3F"/>
    <w:rsid w:val="004A2119"/>
    <w:rsid w:val="00A4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12B0"/>
  <w15:chartTrackingRefBased/>
  <w15:docId w15:val="{B26AC985-1112-4E41-A832-3D7F404A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D60"/>
    <w:pPr>
      <w:spacing w:after="0" w:line="240" w:lineRule="auto"/>
    </w:pPr>
    <w:rPr>
      <w:rFonts w:ascii="Verdana" w:hAnsi="Verdana" w:cs="Times New Roman"/>
      <w:color w:val="003572"/>
      <w:sz w:val="24"/>
      <w:szCs w:val="24"/>
    </w:rPr>
  </w:style>
  <w:style w:type="paragraph" w:styleId="Heading2">
    <w:name w:val="heading 2"/>
    <w:basedOn w:val="Normal"/>
    <w:link w:val="Heading2Char"/>
    <w:uiPriority w:val="9"/>
    <w:semiHidden/>
    <w:unhideWhenUsed/>
    <w:qFormat/>
    <w:rsid w:val="00404D3F"/>
    <w:pPr>
      <w:spacing w:before="100" w:beforeAutospacing="1" w:after="100" w:afterAutospacing="1"/>
      <w:outlineLvl w:val="1"/>
    </w:pPr>
    <w:rPr>
      <w:rFonts w:ascii="Calibri" w:hAnsi="Calibri"/>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4D60"/>
    <w:rPr>
      <w:color w:val="1F86FF"/>
      <w:u w:val="single"/>
    </w:rPr>
  </w:style>
  <w:style w:type="paragraph" w:styleId="NormalWeb">
    <w:name w:val="Normal (Web)"/>
    <w:basedOn w:val="Normal"/>
    <w:uiPriority w:val="99"/>
    <w:semiHidden/>
    <w:unhideWhenUsed/>
    <w:rsid w:val="00A44D60"/>
    <w:pPr>
      <w:spacing w:before="100" w:beforeAutospacing="1" w:after="100" w:afterAutospacing="1"/>
    </w:pPr>
    <w:rPr>
      <w:rFonts w:ascii="Times New Roman" w:hAnsi="Times New Roman"/>
      <w:color w:val="auto"/>
    </w:rPr>
  </w:style>
  <w:style w:type="character" w:styleId="Strong">
    <w:name w:val="Strong"/>
    <w:basedOn w:val="DefaultParagraphFont"/>
    <w:uiPriority w:val="22"/>
    <w:qFormat/>
    <w:rsid w:val="00A44D60"/>
    <w:rPr>
      <w:b/>
      <w:bCs/>
    </w:rPr>
  </w:style>
  <w:style w:type="character" w:customStyle="1" w:styleId="Heading2Char">
    <w:name w:val="Heading 2 Char"/>
    <w:basedOn w:val="DefaultParagraphFont"/>
    <w:link w:val="Heading2"/>
    <w:uiPriority w:val="9"/>
    <w:semiHidden/>
    <w:rsid w:val="00404D3F"/>
    <w:rPr>
      <w:rFonts w:ascii="Calibri" w:hAnsi="Calibri" w:cs="Times New Roman"/>
      <w:b/>
      <w:bCs/>
      <w:sz w:val="36"/>
      <w:szCs w:val="36"/>
    </w:rPr>
  </w:style>
  <w:style w:type="character" w:styleId="Emphasis">
    <w:name w:val="Emphasis"/>
    <w:basedOn w:val="DefaultParagraphFont"/>
    <w:uiPriority w:val="20"/>
    <w:qFormat/>
    <w:rsid w:val="00404D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7504">
      <w:bodyDiv w:val="1"/>
      <w:marLeft w:val="0"/>
      <w:marRight w:val="0"/>
      <w:marTop w:val="0"/>
      <w:marBottom w:val="0"/>
      <w:divBdr>
        <w:top w:val="none" w:sz="0" w:space="0" w:color="auto"/>
        <w:left w:val="none" w:sz="0" w:space="0" w:color="auto"/>
        <w:bottom w:val="none" w:sz="0" w:space="0" w:color="auto"/>
        <w:right w:val="none" w:sz="0" w:space="0" w:color="auto"/>
      </w:divBdr>
    </w:div>
    <w:div w:id="1205170421">
      <w:bodyDiv w:val="1"/>
      <w:marLeft w:val="0"/>
      <w:marRight w:val="0"/>
      <w:marTop w:val="0"/>
      <w:marBottom w:val="0"/>
      <w:divBdr>
        <w:top w:val="none" w:sz="0" w:space="0" w:color="auto"/>
        <w:left w:val="none" w:sz="0" w:space="0" w:color="auto"/>
        <w:bottom w:val="none" w:sz="0" w:space="0" w:color="auto"/>
        <w:right w:val="none" w:sz="0" w:space="0" w:color="auto"/>
      </w:divBdr>
    </w:div>
    <w:div w:id="1335182142">
      <w:bodyDiv w:val="1"/>
      <w:marLeft w:val="0"/>
      <w:marRight w:val="0"/>
      <w:marTop w:val="0"/>
      <w:marBottom w:val="0"/>
      <w:divBdr>
        <w:top w:val="none" w:sz="0" w:space="0" w:color="auto"/>
        <w:left w:val="none" w:sz="0" w:space="0" w:color="auto"/>
        <w:bottom w:val="none" w:sz="0" w:space="0" w:color="auto"/>
        <w:right w:val="none" w:sz="0" w:space="0" w:color="auto"/>
      </w:divBdr>
    </w:div>
    <w:div w:id="20760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Bjerklie</dc:creator>
  <cp:keywords/>
  <dc:description/>
  <cp:lastModifiedBy>Margaret Bjerklie</cp:lastModifiedBy>
  <cp:revision>2</cp:revision>
  <cp:lastPrinted>2020-02-20T15:05:00Z</cp:lastPrinted>
  <dcterms:created xsi:type="dcterms:W3CDTF">2020-02-20T15:06:00Z</dcterms:created>
  <dcterms:modified xsi:type="dcterms:W3CDTF">2020-02-20T15:06:00Z</dcterms:modified>
</cp:coreProperties>
</file>